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87574C">
        <w:rPr>
          <w:rStyle w:val="StrongEmphasis"/>
          <w:rFonts w:ascii="Times New Roman" w:hAnsi="Times New Roman"/>
          <w:sz w:val="24"/>
          <w:szCs w:val="24"/>
        </w:rPr>
        <w:t>110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519DA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</w:t>
      </w:r>
      <w:proofErr w:type="gramStart"/>
      <w:r w:rsidR="001F2A1A" w:rsidRPr="005D3839">
        <w:rPr>
          <w:rFonts w:ascii="Times New Roman" w:hAnsi="Times New Roman"/>
        </w:rPr>
        <w:t>Dir</w:t>
      </w:r>
      <w:r w:rsidR="008519DA">
        <w:rPr>
          <w:rFonts w:ascii="Times New Roman" w:hAnsi="Times New Roman"/>
        </w:rPr>
        <w:t>etora  n</w:t>
      </w:r>
      <w:proofErr w:type="gramEnd"/>
      <w:r w:rsidR="008519DA">
        <w:rPr>
          <w:rFonts w:ascii="Times New Roman" w:hAnsi="Times New Roman"/>
        </w:rPr>
        <w:t>° 029/2021, de 3/2/2021</w:t>
      </w:r>
      <w:r w:rsidR="008519DA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87574C">
        <w:rPr>
          <w:rFonts w:ascii="Times New Roman" w:hAnsi="Times New Roman"/>
          <w:b/>
        </w:rPr>
        <w:t>José</w:t>
      </w:r>
      <w:proofErr w:type="gramEnd"/>
      <w:r w:rsidR="0087574C">
        <w:rPr>
          <w:rFonts w:ascii="Times New Roman" w:hAnsi="Times New Roman"/>
          <w:b/>
        </w:rPr>
        <w:t xml:space="preserve"> Ataíde Soares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87574C">
        <w:rPr>
          <w:rFonts w:ascii="Times New Roman" w:hAnsi="Times New Roman"/>
          <w:b/>
        </w:rPr>
        <w:t xml:space="preserve"> 7250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87574C">
        <w:rPr>
          <w:rFonts w:ascii="Times New Roman" w:hAnsi="Times New Roman"/>
          <w:b/>
        </w:rPr>
        <w:t>15/04/2017 a 15/04/2022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87574C">
        <w:rPr>
          <w:rFonts w:ascii="Times New Roman" w:hAnsi="Times New Roman"/>
          <w:b/>
        </w:rPr>
        <w:t>25/04/2022 a 23/07/2022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87574C">
        <w:rPr>
          <w:rFonts w:ascii="Times New Roman" w:hAnsi="Times New Roman"/>
        </w:rPr>
        <w:t xml:space="preserve"> 2022/6645.2775-3</w:t>
      </w:r>
      <w:r w:rsidR="003F4ED5" w:rsidRPr="005D3839">
        <w:rPr>
          <w:rFonts w:ascii="Times New Roman" w:hAnsi="Times New Roman"/>
        </w:rPr>
        <w:t>, de</w:t>
      </w:r>
      <w:r w:rsidR="0087574C">
        <w:rPr>
          <w:rFonts w:ascii="Times New Roman" w:hAnsi="Times New Roman"/>
        </w:rPr>
        <w:t xml:space="preserve"> 04/04</w:t>
      </w:r>
      <w:r w:rsidR="00415AB8">
        <w:rPr>
          <w:rFonts w:ascii="Times New Roman" w:hAnsi="Times New Roman"/>
        </w:rPr>
        <w:t>/2022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33180">
        <w:rPr>
          <w:rFonts w:ascii="Times New Roman" w:hAnsi="Times New Roman"/>
        </w:rPr>
        <w:t xml:space="preserve"> 19 de abril de 2022</w:t>
      </w:r>
      <w:bookmarkStart w:id="0" w:name="_GoBack"/>
      <w:bookmarkEnd w:id="0"/>
      <w:r w:rsidR="00415AB8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19DA" w:rsidRPr="00D022F6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8519DA" w:rsidRPr="005D3839" w:rsidRDefault="008519DA" w:rsidP="008519DA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8519DA" w:rsidRPr="005D3839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F1641B" w:rsidRPr="005D3839" w:rsidRDefault="003F4ED5" w:rsidP="008519D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15AB8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519DA"/>
    <w:rsid w:val="0087534D"/>
    <w:rsid w:val="0087574C"/>
    <w:rsid w:val="008B49CF"/>
    <w:rsid w:val="00976109"/>
    <w:rsid w:val="009C0664"/>
    <w:rsid w:val="00A02BF0"/>
    <w:rsid w:val="00A13550"/>
    <w:rsid w:val="00A33180"/>
    <w:rsid w:val="00AA105B"/>
    <w:rsid w:val="00AC2D23"/>
    <w:rsid w:val="00B276C9"/>
    <w:rsid w:val="00B60EF9"/>
    <w:rsid w:val="00C53617"/>
    <w:rsid w:val="00DB5233"/>
    <w:rsid w:val="00DC7FDC"/>
    <w:rsid w:val="00F1641B"/>
    <w:rsid w:val="00F610CC"/>
    <w:rsid w:val="00F6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0674-9845-4EEB-9CF5-C4EC83E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50</cp:revision>
  <cp:lastPrinted>2019-01-24T17:43:00Z</cp:lastPrinted>
  <dcterms:created xsi:type="dcterms:W3CDTF">2018-05-22T18:36:00Z</dcterms:created>
  <dcterms:modified xsi:type="dcterms:W3CDTF">2022-04-19T13:08:00Z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